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0A6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4D36B1">
        <w:rPr>
          <w:rFonts w:ascii="Times New Roman" w:hAnsi="Times New Roman" w:cs="Times New Roman"/>
          <w:sz w:val="28"/>
          <w:szCs w:val="28"/>
        </w:rPr>
        <w:t>10302</w:t>
      </w:r>
      <w:bookmarkStart w:id="0" w:name="_GoBack"/>
      <w:bookmarkEnd w:id="0"/>
      <w:r w:rsidR="000A642D">
        <w:rPr>
          <w:rFonts w:ascii="Times New Roman" w:hAnsi="Times New Roman" w:cs="Times New Roman"/>
          <w:sz w:val="28"/>
          <w:szCs w:val="28"/>
        </w:rPr>
        <w:t>10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0A64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0A642D">
        <w:rPr>
          <w:rFonts w:ascii="Times New Roman" w:hAnsi="Times New Roman" w:cs="Times New Roman"/>
          <w:sz w:val="28"/>
          <w:szCs w:val="28"/>
        </w:rPr>
        <w:t>Нестерова,  земельный участок 45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A642D"/>
    <w:rsid w:val="000C76A6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4D36B1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2017-05-17T05:56:00Z</cp:lastPrinted>
  <dcterms:created xsi:type="dcterms:W3CDTF">2017-07-26T06:02:00Z</dcterms:created>
  <dcterms:modified xsi:type="dcterms:W3CDTF">2017-07-31T06:41:00Z</dcterms:modified>
</cp:coreProperties>
</file>