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68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6812AD" w:rsidRDefault="006812AD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6812AD">
        <w:rPr>
          <w:rFonts w:ascii="Times New Roman" w:hAnsi="Times New Roman" w:cs="Times New Roman"/>
          <w:sz w:val="28"/>
          <w:szCs w:val="28"/>
        </w:rPr>
        <w:t>0000000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6812AD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F92E78">
        <w:rPr>
          <w:rFonts w:ascii="Times New Roman" w:hAnsi="Times New Roman" w:cs="Times New Roman"/>
          <w:sz w:val="28"/>
          <w:szCs w:val="28"/>
        </w:rPr>
        <w:t>Про</w:t>
      </w:r>
      <w:r w:rsidR="000254E6">
        <w:rPr>
          <w:rFonts w:ascii="Times New Roman" w:hAnsi="Times New Roman" w:cs="Times New Roman"/>
          <w:sz w:val="28"/>
          <w:szCs w:val="28"/>
        </w:rPr>
        <w:t>летарская,  земельный участок 77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A4EC9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12AD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2017-08-21T11:54:00Z</cp:lastPrinted>
  <dcterms:created xsi:type="dcterms:W3CDTF">2017-08-21T11:54:00Z</dcterms:created>
  <dcterms:modified xsi:type="dcterms:W3CDTF">2017-08-21T11:54:00Z</dcterms:modified>
</cp:coreProperties>
</file>