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3" w:rsidRPr="00865A84" w:rsidRDefault="00865A84">
      <w:pPr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85pt;margin-top:7.6pt;width:54pt;height:62.2pt;z-index:251658240">
            <v:imagedata r:id="rId6" o:title=""/>
            <w10:wrap anchorx="page"/>
          </v:shape>
          <o:OLEObject Type="Embed" ProgID="Photoshop.Image.6" ShapeID="_x0000_s1026" DrawAspect="Content" ObjectID="_1570884005" r:id="rId7"/>
        </w:pict>
      </w:r>
    </w:p>
    <w:p w:rsidR="00F73DC6" w:rsidRPr="00865A84" w:rsidRDefault="00F73DC6" w:rsidP="00F73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C6" w:rsidRPr="00865A84" w:rsidRDefault="00F73DC6" w:rsidP="00F73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6B" w:rsidRPr="00865A84" w:rsidRDefault="00653300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"/>
      <w:r w:rsidRPr="00865A8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3096B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C3096B" w:rsidRPr="00865A84">
        <w:rPr>
          <w:rFonts w:ascii="Times New Roman" w:hAnsi="Times New Roman" w:cs="Times New Roman"/>
          <w:b/>
          <w:sz w:val="24"/>
          <w:szCs w:val="24"/>
        </w:rPr>
        <w:t>Талицкий</w:t>
      </w:r>
      <w:proofErr w:type="spellEnd"/>
      <w:r w:rsidRPr="00865A8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73DC6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A84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865A8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Липецкой области Российской Федерации</w:t>
      </w:r>
    </w:p>
    <w:p w:rsidR="00F73DC6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C6" w:rsidRPr="00865A84" w:rsidRDefault="00F73DC6" w:rsidP="00865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8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3DC6" w:rsidRPr="00865A84" w:rsidRDefault="00F73DC6" w:rsidP="00865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700" w:rsidRPr="00865A84" w:rsidRDefault="00F12334" w:rsidP="00865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>08.09</w:t>
      </w:r>
      <w:r w:rsidR="00E65BC2" w:rsidRPr="00865A84">
        <w:rPr>
          <w:rFonts w:ascii="Times New Roman" w:hAnsi="Times New Roman" w:cs="Times New Roman"/>
          <w:b/>
          <w:sz w:val="24"/>
          <w:szCs w:val="24"/>
        </w:rPr>
        <w:t>.2017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95C0E" w:rsidRPr="00865A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C3096B" w:rsidRPr="00865A84">
        <w:rPr>
          <w:rFonts w:ascii="Times New Roman" w:hAnsi="Times New Roman" w:cs="Times New Roman"/>
          <w:b/>
          <w:sz w:val="24"/>
          <w:szCs w:val="24"/>
        </w:rPr>
        <w:t>Талицкий</w:t>
      </w:r>
      <w:proofErr w:type="spellEnd"/>
      <w:r w:rsidR="00C3096B" w:rsidRPr="00865A84">
        <w:rPr>
          <w:rFonts w:ascii="Times New Roman" w:hAnsi="Times New Roman" w:cs="Times New Roman"/>
          <w:b/>
          <w:sz w:val="24"/>
          <w:szCs w:val="24"/>
        </w:rPr>
        <w:t xml:space="preserve"> Чамлык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0F13" w:rsidRPr="00865A8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3DC6" w:rsidRPr="00865A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65A84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1832F8" w:rsidRPr="00865A8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F73DC6" w:rsidRPr="00865A8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F73DC6" w:rsidRPr="00865A8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11043F" w:rsidRPr="00865A84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обсуждениях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общественных комиссиях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F12334" w:rsidRP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F12334" w:rsidRPr="00865A84" w:rsidRDefault="00F12334" w:rsidP="008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1"/>
      <w:bookmarkStart w:id="2" w:name="OLE_LINK2"/>
      <w:bookmarkStart w:id="3" w:name="OLE_LINK51"/>
      <w:bookmarkStart w:id="4" w:name="OLE_LINK52"/>
    </w:p>
    <w:p w:rsidR="00F12334" w:rsidRPr="00865A84" w:rsidRDefault="00F12334" w:rsidP="008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области, руководствуясь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711-пр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</w:t>
      </w:r>
      <w:proofErr w:type="gramEnd"/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735EE4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11043F"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>согласно приложению 1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Положение об общественной комиссии для организации общественного обсуждения п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роекта Правил благоустройства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согласно приложению 2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5EE4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состав общественной комиссии для организации общественного обсуждения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проекта «Правил благоустройства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»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согласно приложению 3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Положение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, согласно приложению 4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состав 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7B35C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, согласно приложению 5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Разместить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распоряжение на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Липецкой области. </w:t>
      </w:r>
    </w:p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распоряжение вступает в силу со дня его </w:t>
      </w:r>
      <w:r w:rsidR="007B35C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A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главу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F12334" w:rsidRPr="00865A84" w:rsidRDefault="00F12334" w:rsidP="0011043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bookmarkEnd w:id="3"/>
      <w:bookmarkEnd w:id="4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Липецкой области                                                                           И.В. Мочалов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Default="00F1233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сельского поселения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08.09.2017 г. № 14-р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F12334" w:rsidRPr="00865A84" w:rsidRDefault="00735EE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сельского поселения </w:t>
      </w:r>
      <w:proofErr w:type="spellStart"/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>Талицкий</w:t>
      </w:r>
      <w:proofErr w:type="spellEnd"/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форму, порядок и сроки проведения общественного обсуждения.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Общественные обсуждения проводятся в целях: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информирования граждан, организаций и общественных объединений на территории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(далее – территория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выявления и учета мнения граждан, организаций, объединений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(далее – территория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обеспечения гласности и соблюдения интересов граждан при принятии органами местного самоуправления муниципального образования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решений;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процесс обсуждения проектов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учет мнения населения о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Start"/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влияния общественности на принятие решений органами местного самоуправления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Принципами общественного обсуждения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предложений, принятых по результатам общественного обсуждения на официальном сайте органов местного самоуправления муниципального образования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(далее - официальный сайт).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4.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и проводится общественной комиссий по обсуждению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рассмотрения и проведения оценки предложений заинтересованных лиц (далее - общественная комиссия).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общественных обсуждениях участвуют граждане, проживающие на территории муниципального образования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муниципального образования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представленных на обсуждение,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форме открытого размещения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 Липецкой области (далее – официальный сайт)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размещаю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официальном сайте со сроком обсуждения не менее 30 дней со дня размещения.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8. Информирование граждан, организаций, заинтересов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лиц об обсуждении проектов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осуществляется, в том числе путем вывешивания объявлений на информационных стендах в местах массового скопления людей (общественные и торговые организации).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 состав общественной комиссии включаются представители администрации муниципального образования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Совета депутатов сельского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по согласованию,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размещении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публикуется следующая информация: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10.1. Извещение о пров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 общественного обсуждения.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Срок проведения общественного обсуждения составляет не менее 30 дней со дня размещения проекта на официальном сайте.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Электронный адрес ответственного исполнителя проекта для направления замечаний и предложений к проекту.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Состав общественной комиссии.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общественного обсуждения при направлении замечаний (предложений) в письменной форме на бумажном носителе к проекту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дату. В случае необходимости в подтверждение доводов прилагаются документы и материалы либо их копии.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противном случае замечания (предложения) к проекту признаются анонимными и к рассмотрению не принимаются.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Замечания или предложения к проекту, направленные в электронной форме, должны быть оформлены в форматах ".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"/",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"/".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'/".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Общественная комиссия по обсуждению проекта, рассмотрения и проведения оценки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заинтересованных лиц рассматривает, обобщает, анализирует замечания (предложения), поступившие в рамках общественного обсуждения проекта.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целесообразности и обоснованности замечания (предложения) от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ветственный исполнитель проекта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дорабатывает 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общественного обсуждения носят рекомендательный характер.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замечаний проект остается без изменений.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Общественная комиссия еженедельно размещает на официальном сайте отчет о ходе обсуждения проекта, количестве поступивших предложений о проекте.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Итоги общественного обсуждения проекта формируются в течение 7 рабочих дней после завершения срока общественного обсуждения проекта в виде итогового документа (протокола)  и заключения и  подлежат размещению на официальном сайте.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3F" w:rsidRPr="00865A84" w:rsidRDefault="0011043F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сельского поселения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08.09.2017 г. № 14-р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1.1. Настоящее Положение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>» (далее – Правила благоустройства)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1.2. </w:t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Общественная комиссия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-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Уставом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настоящим Положением.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1.1. Основными задачами общественной комиссии являются: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граждан, организаций и общественных </w:t>
      </w:r>
      <w:proofErr w:type="gramStart"/>
      <w:r w:rsidRPr="005D0A61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proofErr w:type="gramEnd"/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муниципальное образование Донского сельсовета) о разработанном проекте 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выявления и учета мнения граждан, организаций, объединений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о разработанном проекте Правила благоустройства;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обеспечения гласности и соблюдения интересов граждан при принятии органами местного самоуправления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решений по вопросам благоустройства территории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0A61" w:rsidRPr="005D0A61" w:rsidRDefault="005D0A61" w:rsidP="005D0A6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организаций в процесс обсуждения проекта Правил благоустройства.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выявление и учет мнения населения о проекте Правил благоустройства;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оказание влияния общественности на принятие решения представительным органом 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благоустройства.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Состав и полномочия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2.1. Состав Комиссии формируется и должен составлять не более 10 человек для обеспечения представительства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депутатов совета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организаций, жителей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2.2. Общественная комиссия состоит из председателя общественной комиссии, заместителя председателя общественной комиссии, секретаря и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членов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2.3. 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2.4. Председатель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инициирует проведение заседаний общественной комиссии (по мере</w:t>
      </w:r>
      <w:proofErr w:type="gramEnd"/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организует </w:t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выполнением решений, принятых общественной комиссией;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2.5.Члены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5D0A61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>рассматривают поступившие от заинтересованных лиц п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редложения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проекту Правил благоустройства;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ab/>
        <w:t>- п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итогам рассмотрения и оценки каждого из поступивших предложений принимают решение о рекомендации его к принятию либо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2.6. Секретарь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информирует членов общественной комиссии и лиц, привлеченных </w:t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III. Организация и порядок работы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3.1. Формой работы общественной комиссии являются - заседания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3.2. Заседание общественной комиссии является правомочным, если </w:t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</w:t>
      </w:r>
      <w:proofErr w:type="gramEnd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присутствуют не менее половины от общего числа членов общественной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3.3. Решения общественной комиссии принимаются простым большинством голосов от числа присутствующих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3.4. По результатам проведения заседания общественной комиссии в течение семи рабочих дней оформляется протокол. Протокол подписывается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3.5. По окончании принятия представленных для рассмотрения и оценки предложений от участников общественного обсуждения проекта правил благоустройства общественная комиссия оформляет протокол по результатам общественного обсуждения. Протокол о результатах </w:t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общественного</w:t>
      </w:r>
      <w:proofErr w:type="gramEnd"/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обсуждения подлежит размещению на официальном сайте органов местного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самоуправления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разделе «Формирование современной городской среды».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Default="005D0A61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сельского поселения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08.09.2017 г. № 14-р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865A84" w:rsidRPr="005D0A61" w:rsidRDefault="00865A84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343"/>
      </w:tblGrid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Мочалов Иван Васильевич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Нестерова Наталия Николаевна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депутат совета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Секретарь комиссии:</w:t>
            </w:r>
          </w:p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Попова Анна Анатольевна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Старший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sz w:val="24"/>
                <w:szCs w:val="24"/>
              </w:rPr>
              <w:t>Костомарова Ирина Николаевна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-108" w:right="-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sz w:val="24"/>
                <w:szCs w:val="24"/>
              </w:rPr>
              <w:t>Шабалкина Вера Николаевна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Главный специалист-эксперт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Пастухова Галина Николаевна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Васнева Татьяна Валентиновна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Юриков Алексей Михайлович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Сенцов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Стрельников Александр Петрович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Нечепуренко Николай Егорович (по согласованию)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Отдел архитектуры и дорожного строительства администрации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Гаврилов Николай Александрович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Юрист администрации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сельского поселения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08.09.2017 г. № 14-р</w:t>
      </w: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="0011043F"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="0011043F"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Талицкий</w:t>
      </w:r>
      <w:proofErr w:type="spellEnd"/>
      <w:r w:rsidR="0011043F"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="0011043F"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</w:t>
      </w:r>
      <w:proofErr w:type="spellEnd"/>
      <w:r w:rsidR="0011043F"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5EE4" w:rsidRPr="00735EE4" w:rsidRDefault="00735EE4" w:rsidP="00735E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комиссия </w:t>
      </w:r>
      <w:r w:rsidRPr="0073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5D0A61"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>общественная 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муниципальных программ формирования комфортной городской среды» на 2018-2022 годы в целях осуществления контроля и координации деятельности в рамках реализации приоритетного проекта «Формирование комфортной городской среды» на 2018-2022 годы на территории </w:t>
      </w:r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1.2. Общественная комиссия в своей деятельности руководствуется 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иными правовыми актами, а также настоящим Положением.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Руководство деятельностью общественной комиссии осуществляет глава </w:t>
      </w:r>
      <w:r w:rsidR="0011043F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11043F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Талицкий</w:t>
      </w:r>
      <w:proofErr w:type="spellEnd"/>
      <w:r w:rsidR="0011043F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="0011043F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Добринского</w:t>
      </w:r>
      <w:proofErr w:type="spellEnd"/>
      <w:r w:rsidR="0011043F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председатель Комиссии).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E4" w:rsidRPr="00735EE4" w:rsidRDefault="00735EE4" w:rsidP="00735EE4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 и задачи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Талицкий</w:t>
      </w:r>
      <w:proofErr w:type="spellEnd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Добринского</w:t>
      </w:r>
      <w:proofErr w:type="spellEnd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приоритетного проекта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«Формирование комфортной городской среды» на 2018-2022 годы. 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«Формирование комфортной городской среды» на 2018-2022 годы (далее – Приоритетный проект), а также осуществления контроля и координации реализации муниципальной программы в том числе конкретных мероприятий в рамках указанных программы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рассмотрения любого рода вопросов, возникающих в связи </w:t>
      </w:r>
      <w:proofErr w:type="gramStart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реализацией, а также иных целей – по усмотрению </w:t>
      </w:r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Талицкий</w:t>
      </w:r>
      <w:proofErr w:type="spellEnd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Добринского</w:t>
      </w:r>
      <w:proofErr w:type="spellEnd"/>
      <w:r w:rsidR="005D0A61"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Полномочия общественной комиссии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3.1. Полномочия общественной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В целях осуществления поставленных задач общественная комиссия: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 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1) осуществляет сбор и оценку предложений заинтересованных </w:t>
      </w:r>
      <w:proofErr w:type="gramStart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лиц</w:t>
      </w:r>
      <w:proofErr w:type="gramEnd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благоустройству наиболее посещаемых территорий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общего пользования для включения объектов благоустройства в проект муниципальной программы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«Формирование комфортной городской среды» на 2018-2022 годы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(далее – муниципальная программа);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2) организует общественное обсуждение проекта муниципальной программы; 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3) оценивает объем поступивших и одобренных предложений и при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необходимости, предпринимает дополнительные действия по инициированию предложений собственников помещений в многоквартирных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домах по подготовке и принятию соответствующих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решений;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4) рассматривает обращения граждан, общественных организаций по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вопросам разработки и реализации муниципальной программы;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5) принимает решения о включении объектов комплексного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благоустройства в муниципальную программу;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6) осуществляет </w:t>
      </w:r>
      <w:proofErr w:type="gramStart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контроль за</w:t>
      </w:r>
      <w:proofErr w:type="gramEnd"/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реализацией Приоритетного проекта и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рассмотрения любого рода вопросов, возникающих в связи с его реализацией;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7)осуществляет контроль и координацию хода выполнения муниципальных программ, в том числе конкретных мероприятий в рамках указанных программ;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8) вносит предложения по эффективности реализации муниципальной программы и взаимодействию с общественностью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.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9) рассматривает и обобщает результаты реализации мероприятий направленных на реализацию Проекта в муниципальном образовании Донского сельсовета; </w:t>
      </w:r>
    </w:p>
    <w:p w:rsidR="00735EE4" w:rsidRPr="00735EE4" w:rsidRDefault="00735EE4" w:rsidP="0073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рассматривает предложения участников комиссии по вопросам реализации Проекта в муниципальном образовании Донского сельсовета.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sz w:val="24"/>
          <w:szCs w:val="24"/>
        </w:rPr>
        <w:t>4. Состав и структура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Состав общественной комиссии составляет 13 человек.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 В состав общественной комиссии входят представители: депутатов совета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администрации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организаций, жителей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Председатель общественной комиссии: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инициирует проведение заседаний общественной комиссии (по мере</w:t>
      </w:r>
      <w:proofErr w:type="gramEnd"/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организует </w:t>
      </w:r>
      <w:proofErr w:type="gramStart"/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выполнением решений, принятых общественной комиссией;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2) Члены общественной комиссии: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Талицкий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="005D0A61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735EE4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>рассматривают поступившие от заинтересованных лиц п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редложения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проекту;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lastRenderedPageBreak/>
        <w:tab/>
        <w:t>- п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итогам рассмотрения и оценки каждого из поступивших предложений принимают решение о рекомендации его к принятию либо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3)  Секретарь общественной комиссии: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информирует членов общественной комиссии и лиц, привлеченных </w:t>
      </w:r>
      <w:proofErr w:type="gramStart"/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5. Организация и порядок работы общественной комиссии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5.1. Формой работы общественной комиссии являются - заседания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5.2. 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Заседания общественной комиссии проводятся по мере необходимости. 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 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5.3. Решения общественной комиссии принимаются простым большинством голосов от числа присутствующих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.4. Члены комиссии должны присутствовать на заседаниях лично. Заседание комиссии считается правомочным, если на нем присутствует не менее половины ее членов.  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 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5.5. По результатам проведения заседания общественной комиссии в течение семи рабочих дней оформляется протокол. Протокол подписывается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735EE4" w:rsidRPr="00735EE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>5.6. Иные положения о деятельности Комиссии определяются по усмотрению муниципального образования.</w:t>
      </w:r>
    </w:p>
    <w:p w:rsidR="00735EE4" w:rsidRPr="00865A84" w:rsidRDefault="00735EE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735EE4" w:rsidRDefault="005D0A61" w:rsidP="00735E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GoBack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bookmarkEnd w:id="5"/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сельского поселения 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08.09.2017 г. № 14-р</w:t>
      </w:r>
    </w:p>
    <w:p w:rsidR="00735EE4" w:rsidRPr="00735EE4" w:rsidRDefault="00735EE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Талицкий</w:t>
      </w:r>
      <w:proofErr w:type="spellEnd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</w:t>
      </w:r>
      <w:proofErr w:type="spellEnd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865A84" w:rsidRPr="005D0A61" w:rsidRDefault="00865A84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343"/>
      </w:tblGrid>
      <w:tr w:rsidR="005D0A61" w:rsidRPr="005D0A61" w:rsidTr="00B7676A">
        <w:tc>
          <w:tcPr>
            <w:tcW w:w="3828" w:type="dxa"/>
          </w:tcPr>
          <w:p w:rsidR="005D0A61" w:rsidRPr="005D0A61" w:rsidRDefault="005D0A61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343" w:type="dxa"/>
          </w:tcPr>
          <w:p w:rsidR="005D0A61" w:rsidRPr="005D0A61" w:rsidRDefault="005D0A61" w:rsidP="005D0A61">
            <w:pPr>
              <w:autoSpaceDE w:val="0"/>
              <w:autoSpaceDN w:val="0"/>
              <w:adjustRightInd w:val="0"/>
              <w:ind w:left="35" w:hanging="3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Мочалов Иван Васильевич</w:t>
            </w:r>
          </w:p>
        </w:tc>
        <w:tc>
          <w:tcPr>
            <w:tcW w:w="6343" w:type="dxa"/>
          </w:tcPr>
          <w:p w:rsidR="00865A84" w:rsidRPr="00865A84" w:rsidRDefault="005D0A61" w:rsidP="00865A84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865A84"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865A84"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="00865A84"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865A84"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="00865A84"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5D0A61" w:rsidRPr="005D0A61" w:rsidRDefault="005D0A61" w:rsidP="005D0A61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5D0A61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Нестерова Наталия Николаевна</w:t>
            </w:r>
          </w:p>
        </w:tc>
        <w:tc>
          <w:tcPr>
            <w:tcW w:w="6343" w:type="dxa"/>
          </w:tcPr>
          <w:p w:rsidR="005D0A61" w:rsidRPr="005D0A61" w:rsidRDefault="005D0A61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депутат совета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5D0A61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Секретарь комиссии:</w:t>
            </w:r>
          </w:p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Попова Анна Анатольевна</w:t>
            </w:r>
          </w:p>
        </w:tc>
        <w:tc>
          <w:tcPr>
            <w:tcW w:w="6343" w:type="dxa"/>
          </w:tcPr>
          <w:p w:rsidR="005D0A61" w:rsidRPr="005D0A61" w:rsidRDefault="00865A84" w:rsidP="0086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Старший </w:t>
            </w:r>
            <w:r w:rsidR="005D0A61"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="005D0A61"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5D0A61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sz w:val="24"/>
                <w:szCs w:val="24"/>
              </w:rPr>
              <w:t>Костомарова Ирина Николаевна</w:t>
            </w:r>
          </w:p>
        </w:tc>
        <w:tc>
          <w:tcPr>
            <w:tcW w:w="6343" w:type="dxa"/>
          </w:tcPr>
          <w:p w:rsidR="005D0A61" w:rsidRPr="005D0A61" w:rsidRDefault="005D0A61" w:rsidP="00865A84">
            <w:pPr>
              <w:autoSpaceDE w:val="0"/>
              <w:autoSpaceDN w:val="0"/>
              <w:adjustRightInd w:val="0"/>
              <w:ind w:left="-108" w:right="-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="00865A84"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="00865A84"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865A84"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="00865A84"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865A84"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="00865A84"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sz w:val="24"/>
                <w:szCs w:val="24"/>
              </w:rPr>
              <w:t>Шабалкина Вера Николаевна</w:t>
            </w:r>
          </w:p>
        </w:tc>
        <w:tc>
          <w:tcPr>
            <w:tcW w:w="6343" w:type="dxa"/>
          </w:tcPr>
          <w:p w:rsidR="005D0A61" w:rsidRPr="005D0A61" w:rsidRDefault="00865A84" w:rsidP="0086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Главный специалист-эксперт </w:t>
            </w:r>
            <w:r w:rsidR="005D0A61" w:rsidRPr="005D0A61"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Пастухова Галина Николаевна</w:t>
            </w:r>
          </w:p>
        </w:tc>
        <w:tc>
          <w:tcPr>
            <w:tcW w:w="6343" w:type="dxa"/>
          </w:tcPr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="005D0A61"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Васнева Татьяна Валентиновна</w:t>
            </w:r>
          </w:p>
        </w:tc>
        <w:tc>
          <w:tcPr>
            <w:tcW w:w="6343" w:type="dxa"/>
          </w:tcPr>
          <w:p w:rsidR="00865A84" w:rsidRPr="00865A84" w:rsidRDefault="00865A84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Юриков Алексей Михайлович</w:t>
            </w:r>
          </w:p>
        </w:tc>
        <w:tc>
          <w:tcPr>
            <w:tcW w:w="6343" w:type="dxa"/>
          </w:tcPr>
          <w:p w:rsidR="00865A84" w:rsidRPr="00865A84" w:rsidRDefault="00865A84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Сенцов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343" w:type="dxa"/>
          </w:tcPr>
          <w:p w:rsidR="00865A84" w:rsidRPr="00865A84" w:rsidRDefault="00865A84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Стрельников Александр Петрович</w:t>
            </w:r>
          </w:p>
        </w:tc>
        <w:tc>
          <w:tcPr>
            <w:tcW w:w="6343" w:type="dxa"/>
          </w:tcPr>
          <w:p w:rsidR="00865A84" w:rsidRPr="00865A84" w:rsidRDefault="00865A84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Соведа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Талицкий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Нечепуренко Николай Егорович (по согласованию)</w:t>
            </w:r>
          </w:p>
        </w:tc>
        <w:tc>
          <w:tcPr>
            <w:tcW w:w="6343" w:type="dxa"/>
          </w:tcPr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Отдел архитектуры и дорожного строительства администрации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D0A61" w:rsidRPr="005D0A61" w:rsidTr="00B7676A">
        <w:tc>
          <w:tcPr>
            <w:tcW w:w="3828" w:type="dxa"/>
          </w:tcPr>
          <w:p w:rsidR="005D0A61" w:rsidRPr="005D0A61" w:rsidRDefault="00865A84" w:rsidP="005D0A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Гаврилов Николай Александрович</w:t>
            </w:r>
          </w:p>
        </w:tc>
        <w:tc>
          <w:tcPr>
            <w:tcW w:w="6343" w:type="dxa"/>
          </w:tcPr>
          <w:p w:rsidR="005D0A61" w:rsidRPr="005D0A61" w:rsidRDefault="00865A84" w:rsidP="0086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Юрист администрации </w:t>
            </w: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65A82" w:rsidRPr="00865A84" w:rsidRDefault="00A65A82" w:rsidP="00F12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5A82" w:rsidRPr="00865A84" w:rsidSect="00C30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15BE"/>
    <w:multiLevelType w:val="hybridMultilevel"/>
    <w:tmpl w:val="3D929E30"/>
    <w:lvl w:ilvl="0" w:tplc="F3E661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56BEA"/>
    <w:multiLevelType w:val="multilevel"/>
    <w:tmpl w:val="5FC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56B06"/>
    <w:multiLevelType w:val="hybridMultilevel"/>
    <w:tmpl w:val="A2C013AC"/>
    <w:lvl w:ilvl="0" w:tplc="B69A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550B"/>
    <w:multiLevelType w:val="hybridMultilevel"/>
    <w:tmpl w:val="F3E89708"/>
    <w:lvl w:ilvl="0" w:tplc="01D47E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D1649"/>
    <w:multiLevelType w:val="hybridMultilevel"/>
    <w:tmpl w:val="59B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7223"/>
    <w:multiLevelType w:val="hybridMultilevel"/>
    <w:tmpl w:val="3398C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2"/>
    <w:rsid w:val="00043DFE"/>
    <w:rsid w:val="000512E1"/>
    <w:rsid w:val="000631D8"/>
    <w:rsid w:val="0009173F"/>
    <w:rsid w:val="000944D3"/>
    <w:rsid w:val="00095C0E"/>
    <w:rsid w:val="000B76B2"/>
    <w:rsid w:val="000C2B70"/>
    <w:rsid w:val="000E393F"/>
    <w:rsid w:val="001041E5"/>
    <w:rsid w:val="0011043F"/>
    <w:rsid w:val="001147BA"/>
    <w:rsid w:val="00152EDF"/>
    <w:rsid w:val="001832F8"/>
    <w:rsid w:val="001A269C"/>
    <w:rsid w:val="001B7D49"/>
    <w:rsid w:val="0021117C"/>
    <w:rsid w:val="0022160E"/>
    <w:rsid w:val="00247447"/>
    <w:rsid w:val="002A4134"/>
    <w:rsid w:val="002C3107"/>
    <w:rsid w:val="00396E3F"/>
    <w:rsid w:val="003A161E"/>
    <w:rsid w:val="003D226B"/>
    <w:rsid w:val="00424B2C"/>
    <w:rsid w:val="00445F2F"/>
    <w:rsid w:val="00496919"/>
    <w:rsid w:val="004D680E"/>
    <w:rsid w:val="00506ADE"/>
    <w:rsid w:val="00525DD4"/>
    <w:rsid w:val="005559F7"/>
    <w:rsid w:val="005561CD"/>
    <w:rsid w:val="005609ED"/>
    <w:rsid w:val="005614AD"/>
    <w:rsid w:val="00570162"/>
    <w:rsid w:val="005754AB"/>
    <w:rsid w:val="005C0FB7"/>
    <w:rsid w:val="005D0A61"/>
    <w:rsid w:val="005E0CA4"/>
    <w:rsid w:val="00632B83"/>
    <w:rsid w:val="00653300"/>
    <w:rsid w:val="0065686F"/>
    <w:rsid w:val="0067387A"/>
    <w:rsid w:val="00693751"/>
    <w:rsid w:val="00697AE8"/>
    <w:rsid w:val="00735EE4"/>
    <w:rsid w:val="00763793"/>
    <w:rsid w:val="007B2C68"/>
    <w:rsid w:val="007B35C4"/>
    <w:rsid w:val="007B5274"/>
    <w:rsid w:val="007D722B"/>
    <w:rsid w:val="007E7F8B"/>
    <w:rsid w:val="00865A84"/>
    <w:rsid w:val="00871F89"/>
    <w:rsid w:val="008742B2"/>
    <w:rsid w:val="0089362C"/>
    <w:rsid w:val="00896CF5"/>
    <w:rsid w:val="008A0D72"/>
    <w:rsid w:val="008E200B"/>
    <w:rsid w:val="008F31BB"/>
    <w:rsid w:val="00924A23"/>
    <w:rsid w:val="00936C15"/>
    <w:rsid w:val="00943870"/>
    <w:rsid w:val="0094656B"/>
    <w:rsid w:val="009C17F6"/>
    <w:rsid w:val="00A03E7E"/>
    <w:rsid w:val="00A40F13"/>
    <w:rsid w:val="00A65A82"/>
    <w:rsid w:val="00A66D9C"/>
    <w:rsid w:val="00AF489E"/>
    <w:rsid w:val="00AF55DD"/>
    <w:rsid w:val="00AF6148"/>
    <w:rsid w:val="00B05DD7"/>
    <w:rsid w:val="00B31804"/>
    <w:rsid w:val="00B37C14"/>
    <w:rsid w:val="00B81A2D"/>
    <w:rsid w:val="00BA3E17"/>
    <w:rsid w:val="00BD7A59"/>
    <w:rsid w:val="00C273F4"/>
    <w:rsid w:val="00C3096B"/>
    <w:rsid w:val="00C3283D"/>
    <w:rsid w:val="00C45753"/>
    <w:rsid w:val="00C53D87"/>
    <w:rsid w:val="00C71C35"/>
    <w:rsid w:val="00C74A17"/>
    <w:rsid w:val="00CB2B73"/>
    <w:rsid w:val="00CC68D8"/>
    <w:rsid w:val="00D03B62"/>
    <w:rsid w:val="00D0532A"/>
    <w:rsid w:val="00D66DD0"/>
    <w:rsid w:val="00D70F7C"/>
    <w:rsid w:val="00D84DC5"/>
    <w:rsid w:val="00DE5AA8"/>
    <w:rsid w:val="00E0112E"/>
    <w:rsid w:val="00E336CA"/>
    <w:rsid w:val="00E34700"/>
    <w:rsid w:val="00E4138A"/>
    <w:rsid w:val="00E65BC2"/>
    <w:rsid w:val="00E7037F"/>
    <w:rsid w:val="00E872F6"/>
    <w:rsid w:val="00EB6DA0"/>
    <w:rsid w:val="00EC41DD"/>
    <w:rsid w:val="00ED148D"/>
    <w:rsid w:val="00F12334"/>
    <w:rsid w:val="00F16079"/>
    <w:rsid w:val="00F71D27"/>
    <w:rsid w:val="00F73DC6"/>
    <w:rsid w:val="00F844FD"/>
    <w:rsid w:val="00F95BC7"/>
    <w:rsid w:val="00FE4D0D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A23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qFormat/>
    <w:rsid w:val="00924A23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23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A23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F89"/>
    <w:rPr>
      <w:color w:val="008AA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83D"/>
    <w:pPr>
      <w:ind w:left="720"/>
      <w:contextualSpacing/>
    </w:pPr>
  </w:style>
  <w:style w:type="paragraph" w:styleId="a7">
    <w:name w:val="Body Text"/>
    <w:basedOn w:val="a"/>
    <w:link w:val="a8"/>
    <w:rsid w:val="000512E1"/>
    <w:pPr>
      <w:spacing w:after="0" w:line="240" w:lineRule="auto"/>
      <w:jc w:val="both"/>
    </w:pPr>
    <w:rPr>
      <w:rFonts w:ascii="Times New Roman" w:eastAsia="Times New Roman" w:hAnsi="Times New Roman" w:cs="Times New Roman"/>
      <w:color w:val="242D31"/>
      <w:sz w:val="28"/>
      <w:szCs w:val="28"/>
    </w:rPr>
  </w:style>
  <w:style w:type="character" w:customStyle="1" w:styleId="a8">
    <w:name w:val="Основной текст Знак"/>
    <w:basedOn w:val="a0"/>
    <w:link w:val="a7"/>
    <w:rsid w:val="000512E1"/>
    <w:rPr>
      <w:rFonts w:ascii="Times New Roman" w:eastAsia="Times New Roman" w:hAnsi="Times New Roman" w:cs="Times New Roman"/>
      <w:color w:val="242D31"/>
      <w:sz w:val="28"/>
      <w:szCs w:val="28"/>
      <w:lang w:eastAsia="ru-RU"/>
    </w:rPr>
  </w:style>
  <w:style w:type="table" w:styleId="a9">
    <w:name w:val="Table Grid"/>
    <w:basedOn w:val="a1"/>
    <w:rsid w:val="005D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A23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qFormat/>
    <w:rsid w:val="00924A23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23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A23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F89"/>
    <w:rPr>
      <w:color w:val="008AA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83D"/>
    <w:pPr>
      <w:ind w:left="720"/>
      <w:contextualSpacing/>
    </w:pPr>
  </w:style>
  <w:style w:type="paragraph" w:styleId="a7">
    <w:name w:val="Body Text"/>
    <w:basedOn w:val="a"/>
    <w:link w:val="a8"/>
    <w:rsid w:val="000512E1"/>
    <w:pPr>
      <w:spacing w:after="0" w:line="240" w:lineRule="auto"/>
      <w:jc w:val="both"/>
    </w:pPr>
    <w:rPr>
      <w:rFonts w:ascii="Times New Roman" w:eastAsia="Times New Roman" w:hAnsi="Times New Roman" w:cs="Times New Roman"/>
      <w:color w:val="242D31"/>
      <w:sz w:val="28"/>
      <w:szCs w:val="28"/>
    </w:rPr>
  </w:style>
  <w:style w:type="character" w:customStyle="1" w:styleId="a8">
    <w:name w:val="Основной текст Знак"/>
    <w:basedOn w:val="a0"/>
    <w:link w:val="a7"/>
    <w:rsid w:val="000512E1"/>
    <w:rPr>
      <w:rFonts w:ascii="Times New Roman" w:eastAsia="Times New Roman" w:hAnsi="Times New Roman" w:cs="Times New Roman"/>
      <w:color w:val="242D31"/>
      <w:sz w:val="28"/>
      <w:szCs w:val="28"/>
      <w:lang w:eastAsia="ru-RU"/>
    </w:rPr>
  </w:style>
  <w:style w:type="table" w:styleId="a9">
    <w:name w:val="Table Grid"/>
    <w:basedOn w:val="a1"/>
    <w:rsid w:val="005D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39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238">
                          <w:marLeft w:val="0"/>
                          <w:marRight w:val="-3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1E77D3"/>
                              </w:divBdr>
                              <w:divsChild>
                                <w:div w:id="1924561334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2017-10-03T06:51:00Z</cp:lastPrinted>
  <dcterms:created xsi:type="dcterms:W3CDTF">2017-10-30T12:54:00Z</dcterms:created>
  <dcterms:modified xsi:type="dcterms:W3CDTF">2017-10-30T12:54:00Z</dcterms:modified>
</cp:coreProperties>
</file>